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82309" w14:textId="4EE1ACF9" w:rsidR="00834DB3" w:rsidRPr="00CC3EA3" w:rsidRDefault="007F24A4" w:rsidP="00834DB3">
      <w:pPr>
        <w:tabs>
          <w:tab w:val="left" w:pos="0"/>
        </w:tabs>
        <w:spacing w:line="360" w:lineRule="auto"/>
        <w:ind w:firstLine="4962"/>
        <w:rPr>
          <w:szCs w:val="28"/>
          <w:lang w:val="ru-RU"/>
        </w:rPr>
      </w:pPr>
      <w:r w:rsidRPr="00813B25">
        <w:rPr>
          <w:szCs w:val="28"/>
          <w:lang w:val="ru-RU"/>
        </w:rPr>
        <w:t xml:space="preserve">ЗАТВЕРДЖЕНО </w:t>
      </w:r>
      <w:r w:rsidR="00834DB3" w:rsidRPr="00CC3EA3">
        <w:rPr>
          <w:szCs w:val="28"/>
          <w:lang w:val="ru-RU"/>
        </w:rPr>
        <w:t xml:space="preserve"> </w:t>
      </w:r>
    </w:p>
    <w:p w14:paraId="1214D2CF" w14:textId="77777777" w:rsidR="00834DB3" w:rsidRPr="00834DB3" w:rsidRDefault="00834DB3" w:rsidP="00834DB3">
      <w:pPr>
        <w:spacing w:line="240" w:lineRule="auto"/>
        <w:ind w:firstLine="0"/>
      </w:pPr>
      <w:r w:rsidRPr="00834DB3">
        <w:rPr>
          <w:szCs w:val="28"/>
          <w:lang w:val="ru-RU"/>
        </w:rPr>
        <w:tab/>
      </w:r>
      <w:r w:rsidRPr="00834DB3">
        <w:rPr>
          <w:szCs w:val="28"/>
        </w:rPr>
        <w:t xml:space="preserve">  </w:t>
      </w:r>
      <w:r w:rsidRPr="00834DB3">
        <w:rPr>
          <w:szCs w:val="28"/>
        </w:rPr>
        <w:tab/>
      </w:r>
      <w:r w:rsidRPr="00834DB3">
        <w:rPr>
          <w:szCs w:val="28"/>
        </w:rPr>
        <w:tab/>
      </w:r>
      <w:r w:rsidRPr="00834DB3">
        <w:rPr>
          <w:szCs w:val="28"/>
        </w:rPr>
        <w:tab/>
      </w:r>
      <w:r w:rsidRPr="00834DB3">
        <w:rPr>
          <w:szCs w:val="28"/>
        </w:rPr>
        <w:tab/>
      </w:r>
      <w:r w:rsidRPr="00834DB3">
        <w:rPr>
          <w:szCs w:val="28"/>
        </w:rPr>
        <w:tab/>
        <w:t xml:space="preserve">          </w:t>
      </w:r>
      <w:r w:rsidRPr="00834DB3">
        <w:t>наказ директора</w:t>
      </w:r>
    </w:p>
    <w:p w14:paraId="43E80E10" w14:textId="77777777" w:rsidR="00834DB3" w:rsidRPr="00834DB3" w:rsidRDefault="00834DB3" w:rsidP="00834DB3">
      <w:pPr>
        <w:spacing w:line="240" w:lineRule="auto"/>
        <w:ind w:firstLine="0"/>
      </w:pPr>
      <w:r w:rsidRPr="00834DB3">
        <w:t xml:space="preserve">                                                                        Департаменту ЕТЗ та ЖКГ</w:t>
      </w:r>
    </w:p>
    <w:p w14:paraId="387064DD" w14:textId="77777777" w:rsidR="00834DB3" w:rsidRPr="00834DB3" w:rsidRDefault="00834DB3" w:rsidP="00834DB3">
      <w:pPr>
        <w:spacing w:line="240" w:lineRule="auto"/>
        <w:ind w:firstLine="0"/>
      </w:pPr>
      <w:r w:rsidRPr="00834DB3">
        <w:t xml:space="preserve">                                                                        Чернігівської ОДА</w:t>
      </w:r>
    </w:p>
    <w:p w14:paraId="757FC1E5" w14:textId="77777777" w:rsidR="00C10B88" w:rsidRDefault="00834DB3" w:rsidP="00834DB3">
      <w:pPr>
        <w:spacing w:line="240" w:lineRule="auto"/>
        <w:ind w:firstLine="0"/>
      </w:pPr>
      <w:r w:rsidRPr="00834DB3">
        <w:t xml:space="preserve">                                                                       </w:t>
      </w:r>
    </w:p>
    <w:p w14:paraId="4ADA3F16" w14:textId="33F767C9" w:rsidR="00834DB3" w:rsidRPr="00834DB3" w:rsidRDefault="00834DB3" w:rsidP="00C10B88">
      <w:pPr>
        <w:spacing w:line="240" w:lineRule="auto"/>
        <w:ind w:left="4320" w:firstLine="720"/>
      </w:pPr>
      <w:r w:rsidRPr="00E32F43">
        <w:rPr>
          <w:u w:val="single"/>
        </w:rPr>
        <w:t xml:space="preserve"> </w:t>
      </w:r>
      <w:r w:rsidR="00520ED5">
        <w:rPr>
          <w:u w:val="single"/>
        </w:rPr>
        <w:t xml:space="preserve">    </w:t>
      </w:r>
      <w:r w:rsidR="002114BA">
        <w:rPr>
          <w:u w:val="single"/>
        </w:rPr>
        <w:t>17</w:t>
      </w:r>
      <w:r w:rsidR="00E32F43" w:rsidRPr="00E32F43">
        <w:rPr>
          <w:u w:val="single"/>
        </w:rPr>
        <w:t xml:space="preserve"> серпня </w:t>
      </w:r>
      <w:r w:rsidRPr="00E32F43">
        <w:rPr>
          <w:u w:val="single"/>
        </w:rPr>
        <w:t>2020 року</w:t>
      </w:r>
      <w:r w:rsidRPr="00834DB3">
        <w:t xml:space="preserve"> № </w:t>
      </w:r>
      <w:r w:rsidR="00EF0199">
        <w:rPr>
          <w:u w:val="single"/>
        </w:rPr>
        <w:t xml:space="preserve"> </w:t>
      </w:r>
      <w:r w:rsidR="00E60427">
        <w:rPr>
          <w:u w:val="single"/>
        </w:rPr>
        <w:t xml:space="preserve"> </w:t>
      </w:r>
      <w:bookmarkStart w:id="0" w:name="_GoBack"/>
      <w:bookmarkEnd w:id="0"/>
      <w:r w:rsidR="002114BA">
        <w:rPr>
          <w:u w:val="single"/>
        </w:rPr>
        <w:t>69</w:t>
      </w:r>
      <w:r w:rsidR="00E32F43">
        <w:rPr>
          <w:u w:val="single"/>
        </w:rPr>
        <w:t xml:space="preserve"> </w:t>
      </w:r>
      <w:r w:rsidRPr="00834DB3">
        <w:rPr>
          <w:u w:val="single"/>
        </w:rPr>
        <w:t>- о</w:t>
      </w:r>
    </w:p>
    <w:p w14:paraId="55C73172" w14:textId="5BD733A9" w:rsidR="00C10B88" w:rsidRDefault="00C10B88" w:rsidP="00FB50CE">
      <w:pPr>
        <w:tabs>
          <w:tab w:val="left" w:pos="4962"/>
        </w:tabs>
        <w:spacing w:line="360" w:lineRule="auto"/>
        <w:ind w:firstLine="0"/>
        <w:rPr>
          <w:b/>
          <w:szCs w:val="26"/>
          <w:lang w:val="ru-RU"/>
        </w:rPr>
      </w:pPr>
    </w:p>
    <w:p w14:paraId="012A7D73" w14:textId="77777777" w:rsidR="00A174F4" w:rsidRPr="00542AE8" w:rsidRDefault="00A174F4" w:rsidP="007F24A4">
      <w:pPr>
        <w:ind w:firstLine="0"/>
        <w:jc w:val="center"/>
        <w:rPr>
          <w:b/>
          <w:szCs w:val="26"/>
        </w:rPr>
      </w:pPr>
      <w:r w:rsidRPr="00542AE8">
        <w:rPr>
          <w:b/>
          <w:szCs w:val="26"/>
        </w:rPr>
        <w:t>ОГОЛОШЕННЯ</w:t>
      </w:r>
    </w:p>
    <w:p w14:paraId="747F8B7A" w14:textId="6B789D5C" w:rsidR="00A174F4" w:rsidRDefault="00A174F4" w:rsidP="00085EC4">
      <w:pPr>
        <w:ind w:firstLine="0"/>
        <w:jc w:val="center"/>
        <w:rPr>
          <w:b/>
          <w:szCs w:val="26"/>
        </w:rPr>
      </w:pPr>
      <w:r w:rsidRPr="00542AE8">
        <w:rPr>
          <w:b/>
          <w:szCs w:val="26"/>
        </w:rPr>
        <w:t>про добір на період дії карантину</w:t>
      </w:r>
    </w:p>
    <w:p w14:paraId="0D39CDE8" w14:textId="77777777" w:rsidR="00112135" w:rsidRPr="00085EC4" w:rsidRDefault="00112135" w:rsidP="00085EC4">
      <w:pPr>
        <w:ind w:firstLine="0"/>
        <w:jc w:val="center"/>
        <w:rPr>
          <w:b/>
          <w:szCs w:val="26"/>
        </w:rPr>
      </w:pPr>
    </w:p>
    <w:tbl>
      <w:tblPr>
        <w:tblStyle w:val="ae"/>
        <w:tblW w:w="10065" w:type="dxa"/>
        <w:tblInd w:w="-176" w:type="dxa"/>
        <w:tblLayout w:type="fixed"/>
        <w:tblLook w:val="04A0" w:firstRow="1" w:lastRow="0" w:firstColumn="1" w:lastColumn="0" w:noHBand="0" w:noVBand="1"/>
      </w:tblPr>
      <w:tblGrid>
        <w:gridCol w:w="426"/>
        <w:gridCol w:w="3119"/>
        <w:gridCol w:w="28"/>
        <w:gridCol w:w="6492"/>
      </w:tblGrid>
      <w:tr w:rsidR="00131B14" w:rsidRPr="00131B14" w14:paraId="5B6EEEFA" w14:textId="77777777" w:rsidTr="00C94B22">
        <w:tc>
          <w:tcPr>
            <w:tcW w:w="3545" w:type="dxa"/>
            <w:gridSpan w:val="2"/>
            <w:vAlign w:val="center"/>
          </w:tcPr>
          <w:p w14:paraId="5C16CEDD" w14:textId="77777777" w:rsidR="00131B14" w:rsidRPr="00542AE8" w:rsidRDefault="00131B14" w:rsidP="00131B14">
            <w:pPr>
              <w:pStyle w:val="Default"/>
            </w:pPr>
            <w:r w:rsidRPr="00542AE8">
              <w:t>Назва та категорія посади, стосовно якої прийнято рішення про необхідність призначення</w:t>
            </w:r>
          </w:p>
        </w:tc>
        <w:tc>
          <w:tcPr>
            <w:tcW w:w="6520" w:type="dxa"/>
            <w:gridSpan w:val="2"/>
            <w:vAlign w:val="center"/>
          </w:tcPr>
          <w:p w14:paraId="26F68C3E" w14:textId="7FBE6A30" w:rsidR="00131B14" w:rsidRPr="00542AE8" w:rsidRDefault="00EF0199" w:rsidP="002A7C8E">
            <w:pPr>
              <w:spacing w:line="240" w:lineRule="auto"/>
              <w:ind w:firstLine="0"/>
              <w:rPr>
                <w:sz w:val="24"/>
                <w:szCs w:val="24"/>
              </w:rPr>
            </w:pPr>
            <w:r>
              <w:rPr>
                <w:sz w:val="24"/>
                <w:szCs w:val="24"/>
              </w:rPr>
              <w:t>Головний спеціаліст</w:t>
            </w:r>
            <w:r w:rsidR="006B17BF" w:rsidRPr="006B17BF">
              <w:rPr>
                <w:sz w:val="24"/>
                <w:szCs w:val="24"/>
              </w:rPr>
              <w:t xml:space="preserve"> </w:t>
            </w:r>
            <w:r w:rsidR="005077F9">
              <w:rPr>
                <w:sz w:val="24"/>
                <w:szCs w:val="24"/>
              </w:rPr>
              <w:t>відділу</w:t>
            </w:r>
            <w:r w:rsidR="00520ED5" w:rsidRPr="00520ED5">
              <w:rPr>
                <w:sz w:val="24"/>
                <w:szCs w:val="24"/>
              </w:rPr>
              <w:t xml:space="preserve"> фінансового забезпечення  </w:t>
            </w:r>
            <w:r w:rsidR="006B17BF" w:rsidRPr="006B17BF">
              <w:rPr>
                <w:sz w:val="24"/>
                <w:szCs w:val="24"/>
              </w:rPr>
              <w:t>Департаменту енергоефективності, транспорту, зв’язку та житлово-комунального господарства Чернігівської обласної держа</w:t>
            </w:r>
            <w:r>
              <w:rPr>
                <w:sz w:val="24"/>
                <w:szCs w:val="24"/>
              </w:rPr>
              <w:t>вної адміністрації, категорія «В</w:t>
            </w:r>
            <w:r w:rsidR="006B17BF" w:rsidRPr="006B17BF">
              <w:rPr>
                <w:sz w:val="24"/>
                <w:szCs w:val="24"/>
              </w:rPr>
              <w:t>»</w:t>
            </w:r>
            <w:r w:rsidR="006B17BF">
              <w:rPr>
                <w:sz w:val="24"/>
                <w:szCs w:val="24"/>
              </w:rPr>
              <w:t>.</w:t>
            </w:r>
          </w:p>
        </w:tc>
      </w:tr>
      <w:tr w:rsidR="006B17BF" w:rsidRPr="00131B14" w14:paraId="46ECF4CF" w14:textId="77777777" w:rsidTr="00C94B22">
        <w:tc>
          <w:tcPr>
            <w:tcW w:w="3545" w:type="dxa"/>
            <w:gridSpan w:val="2"/>
            <w:vAlign w:val="center"/>
          </w:tcPr>
          <w:p w14:paraId="49D2DF76" w14:textId="77777777" w:rsidR="006B17BF" w:rsidRPr="00542AE8" w:rsidRDefault="006B17BF" w:rsidP="006B17BF">
            <w:pPr>
              <w:pStyle w:val="Default"/>
            </w:pPr>
            <w:r w:rsidRPr="00542AE8">
              <w:t>Посадові обов’язки</w:t>
            </w:r>
          </w:p>
        </w:tc>
        <w:tc>
          <w:tcPr>
            <w:tcW w:w="6520" w:type="dxa"/>
            <w:gridSpan w:val="2"/>
          </w:tcPr>
          <w:p w14:paraId="42977D4F" w14:textId="7C7F48F4" w:rsidR="009B210A" w:rsidRPr="009B210A" w:rsidRDefault="009B210A" w:rsidP="00CE6C69">
            <w:pPr>
              <w:pStyle w:val="rvps2"/>
              <w:shd w:val="clear" w:color="auto" w:fill="FFFFFF"/>
              <w:spacing w:before="0" w:beforeAutospacing="0" w:after="0" w:afterAutospacing="0"/>
              <w:jc w:val="both"/>
              <w:rPr>
                <w:color w:val="000000"/>
              </w:rPr>
            </w:pPr>
            <w:r>
              <w:rPr>
                <w:color w:val="000000"/>
                <w:lang w:val="ru-RU"/>
              </w:rPr>
              <w:t xml:space="preserve">1. </w:t>
            </w:r>
            <w:r w:rsidRPr="009B210A">
              <w:rPr>
                <w:color w:val="000000"/>
              </w:rPr>
              <w:t>Веде облік основних засобів та інших необоротних активів у відповідності з чинним законодавством та проводить списання матеріальних цінностей з балансу Департаменту.</w:t>
            </w:r>
          </w:p>
          <w:p w14:paraId="48AF27D9" w14:textId="54366FC5" w:rsidR="009B210A" w:rsidRPr="009B210A" w:rsidRDefault="00CE6C69" w:rsidP="00CE6C69">
            <w:pPr>
              <w:pStyle w:val="rvps2"/>
              <w:shd w:val="clear" w:color="auto" w:fill="FFFFFF"/>
              <w:spacing w:before="0" w:beforeAutospacing="0" w:after="0" w:afterAutospacing="0"/>
              <w:jc w:val="both"/>
              <w:rPr>
                <w:color w:val="000000"/>
              </w:rPr>
            </w:pPr>
            <w:r>
              <w:rPr>
                <w:color w:val="000000"/>
                <w:lang w:val="ru-RU"/>
              </w:rPr>
              <w:t>2. </w:t>
            </w:r>
            <w:r w:rsidR="009B210A" w:rsidRPr="009B210A">
              <w:rPr>
                <w:color w:val="000000"/>
              </w:rPr>
              <w:t>Проводить інвентаризацію основних засобів, нематеріальних активів, товарно-матеріальних цінностей, грошових коштів та оформлює результати її проведення.</w:t>
            </w:r>
          </w:p>
          <w:p w14:paraId="02989C1C" w14:textId="26298892" w:rsidR="009B210A" w:rsidRPr="009B210A" w:rsidRDefault="00CE6C69" w:rsidP="00CE6C69">
            <w:pPr>
              <w:pStyle w:val="rvps2"/>
              <w:shd w:val="clear" w:color="auto" w:fill="FFFFFF"/>
              <w:spacing w:before="0" w:beforeAutospacing="0" w:after="0" w:afterAutospacing="0"/>
              <w:jc w:val="both"/>
              <w:rPr>
                <w:color w:val="000000"/>
              </w:rPr>
            </w:pPr>
            <w:r>
              <w:rPr>
                <w:color w:val="000000"/>
                <w:lang w:val="ru-RU"/>
              </w:rPr>
              <w:t>3. </w:t>
            </w:r>
            <w:r w:rsidR="009B210A" w:rsidRPr="009B210A">
              <w:rPr>
                <w:color w:val="000000"/>
              </w:rPr>
              <w:t>Проводить розрахунки по оплаті праці та втраті працездатності, видає довідки про заробітну плату при оформленні пенсій, проводить річний перерахунок податку, утриманого із доходів працівників Департаменту, подає звіти по персоніфікованому обліку сум нарахованої заробітної плати та нарахованого єдиного внеску на загальнообов’язкове державне соціальне страхування.</w:t>
            </w:r>
          </w:p>
          <w:p w14:paraId="33A97D58" w14:textId="63CEF7E7" w:rsidR="009B210A" w:rsidRPr="009B210A" w:rsidRDefault="009B210A" w:rsidP="00CE6C69">
            <w:pPr>
              <w:pStyle w:val="rvps2"/>
              <w:shd w:val="clear" w:color="auto" w:fill="FFFFFF"/>
              <w:spacing w:before="0" w:beforeAutospacing="0" w:after="0" w:afterAutospacing="0"/>
              <w:jc w:val="both"/>
              <w:rPr>
                <w:color w:val="000000"/>
              </w:rPr>
            </w:pPr>
            <w:r w:rsidRPr="009B210A">
              <w:rPr>
                <w:color w:val="000000"/>
              </w:rPr>
              <w:t>4. Забезпечує  повноту і своєчасність нарахувань, утримань і перерахувань платежів до державного бюджету, єдиного внеску на загальнообов’язкове державне соціальне страхування тощо.</w:t>
            </w:r>
          </w:p>
          <w:p w14:paraId="083A6208" w14:textId="05C9C0D4" w:rsidR="009B210A" w:rsidRPr="009B210A" w:rsidRDefault="009B210A" w:rsidP="00CE6C69">
            <w:pPr>
              <w:pStyle w:val="rvps2"/>
              <w:shd w:val="clear" w:color="auto" w:fill="FFFFFF"/>
              <w:spacing w:before="0" w:beforeAutospacing="0" w:after="0" w:afterAutospacing="0"/>
              <w:jc w:val="both"/>
              <w:rPr>
                <w:color w:val="000000"/>
              </w:rPr>
            </w:pPr>
            <w:r>
              <w:rPr>
                <w:color w:val="000000"/>
                <w:lang w:val="ru-RU"/>
              </w:rPr>
              <w:t xml:space="preserve">5. </w:t>
            </w:r>
            <w:r w:rsidRPr="009B210A">
              <w:rPr>
                <w:color w:val="000000"/>
              </w:rPr>
              <w:t>Забезпечує нарахування коштів на оплату праці, включаючи посадові оклади, доплати за ранг, вислугу років та інтенсивність праці відповідно до Закону „Про державну службу”.</w:t>
            </w:r>
          </w:p>
          <w:p w14:paraId="42CF74D8" w14:textId="2CBDD960" w:rsidR="009B210A" w:rsidRPr="009B210A" w:rsidRDefault="009B210A" w:rsidP="00CE6C69">
            <w:pPr>
              <w:pStyle w:val="rvps2"/>
              <w:shd w:val="clear" w:color="auto" w:fill="FFFFFF"/>
              <w:spacing w:before="0" w:beforeAutospacing="0" w:after="0" w:afterAutospacing="0"/>
              <w:jc w:val="both"/>
              <w:rPr>
                <w:color w:val="000000"/>
              </w:rPr>
            </w:pPr>
            <w:r>
              <w:rPr>
                <w:color w:val="000000"/>
                <w:lang w:val="ru-RU"/>
              </w:rPr>
              <w:t xml:space="preserve">6. </w:t>
            </w:r>
            <w:r w:rsidRPr="009B210A">
              <w:rPr>
                <w:color w:val="000000"/>
              </w:rPr>
              <w:t xml:space="preserve">Забезпечує повне та достовірне відображення інформації, що міститься у прийнятих до обліку первинних документах, на рахунках бухгалтерського обліку. </w:t>
            </w:r>
          </w:p>
          <w:p w14:paraId="2BC25531" w14:textId="5DEE0022" w:rsidR="009B210A" w:rsidRPr="009B210A" w:rsidRDefault="009B210A" w:rsidP="00CE6C69">
            <w:pPr>
              <w:pStyle w:val="rvps2"/>
              <w:shd w:val="clear" w:color="auto" w:fill="FFFFFF"/>
              <w:spacing w:before="0" w:beforeAutospacing="0" w:after="0" w:afterAutospacing="0"/>
              <w:jc w:val="both"/>
              <w:rPr>
                <w:color w:val="000000"/>
              </w:rPr>
            </w:pPr>
            <w:r w:rsidRPr="009B210A">
              <w:rPr>
                <w:color w:val="000000"/>
              </w:rPr>
              <w:t>7. Готує дані для включення їх до фінансової звітності, здійснює складання окремих форм статистичної та фінансової звітності, а також форм іншої періодичної звітності, яка ґрунтується на даних бухгалтерського обліку, і забезпечує їх подання відповідним органам у встановлені строки.</w:t>
            </w:r>
          </w:p>
          <w:p w14:paraId="594B00A8" w14:textId="45338A63" w:rsidR="009B210A" w:rsidRPr="009B210A" w:rsidRDefault="009B210A" w:rsidP="00CE6C69">
            <w:pPr>
              <w:pStyle w:val="rvps2"/>
              <w:shd w:val="clear" w:color="auto" w:fill="FFFFFF"/>
              <w:spacing w:before="0" w:beforeAutospacing="0" w:after="0" w:afterAutospacing="0"/>
              <w:jc w:val="both"/>
              <w:rPr>
                <w:color w:val="000000"/>
              </w:rPr>
            </w:pPr>
            <w:r w:rsidRPr="009B210A">
              <w:rPr>
                <w:color w:val="000000"/>
              </w:rPr>
              <w:t>8. Складає меморіальні ордери бюджетної установи, забезпечує зберігання бухгалтерських документів, оформлює їх відповідно до встановленого порядку.</w:t>
            </w:r>
          </w:p>
          <w:p w14:paraId="2D650E4A" w14:textId="0156E6F3" w:rsidR="009B210A" w:rsidRPr="009B210A" w:rsidRDefault="009B210A" w:rsidP="00CE6C69">
            <w:pPr>
              <w:pStyle w:val="rvps2"/>
              <w:shd w:val="clear" w:color="auto" w:fill="FFFFFF"/>
              <w:spacing w:before="0" w:beforeAutospacing="0" w:after="0" w:afterAutospacing="0"/>
              <w:jc w:val="both"/>
              <w:rPr>
                <w:color w:val="000000"/>
              </w:rPr>
            </w:pPr>
            <w:r>
              <w:rPr>
                <w:color w:val="000000"/>
                <w:lang w:val="ru-RU"/>
              </w:rPr>
              <w:t xml:space="preserve">9. </w:t>
            </w:r>
            <w:r w:rsidRPr="009B210A">
              <w:rPr>
                <w:color w:val="000000"/>
              </w:rPr>
              <w:t>Складає та подає до органів податкової служби звіти та розрахунки податків і зборів.</w:t>
            </w:r>
          </w:p>
          <w:p w14:paraId="5F75D804" w14:textId="23F7D4C5" w:rsidR="006B17BF" w:rsidRPr="009B25A5" w:rsidRDefault="009B210A" w:rsidP="00CE6C69">
            <w:pPr>
              <w:pStyle w:val="rvps2"/>
              <w:shd w:val="clear" w:color="auto" w:fill="FFFFFF"/>
              <w:spacing w:before="0" w:beforeAutospacing="0" w:after="0" w:afterAutospacing="0"/>
              <w:jc w:val="both"/>
              <w:rPr>
                <w:color w:val="000000"/>
                <w:highlight w:val="yellow"/>
              </w:rPr>
            </w:pPr>
            <w:r>
              <w:rPr>
                <w:color w:val="000000"/>
                <w:lang w:val="ru-RU"/>
              </w:rPr>
              <w:lastRenderedPageBreak/>
              <w:t xml:space="preserve">10. </w:t>
            </w:r>
            <w:r w:rsidRPr="009B210A">
              <w:rPr>
                <w:color w:val="000000"/>
              </w:rPr>
              <w:t>Готує проекти відповідей на звернення та заяви, що надійшли для розгляду до відділу. Здійснює контроль за виконанням питань, які в них поставлені.</w:t>
            </w:r>
          </w:p>
        </w:tc>
      </w:tr>
      <w:tr w:rsidR="00542AE8" w:rsidRPr="00131B14" w14:paraId="7C078276" w14:textId="77777777" w:rsidTr="00C94B22">
        <w:tc>
          <w:tcPr>
            <w:tcW w:w="3545" w:type="dxa"/>
            <w:gridSpan w:val="2"/>
            <w:vAlign w:val="center"/>
          </w:tcPr>
          <w:p w14:paraId="0B789480" w14:textId="164D7684" w:rsidR="00542AE8" w:rsidRPr="00542AE8" w:rsidRDefault="00542AE8" w:rsidP="00131B14">
            <w:pPr>
              <w:pStyle w:val="Default"/>
            </w:pPr>
            <w:r w:rsidRPr="00542AE8">
              <w:lastRenderedPageBreak/>
              <w:t>Умови оплати праці</w:t>
            </w:r>
          </w:p>
        </w:tc>
        <w:tc>
          <w:tcPr>
            <w:tcW w:w="6520" w:type="dxa"/>
            <w:gridSpan w:val="2"/>
            <w:vAlign w:val="center"/>
          </w:tcPr>
          <w:p w14:paraId="591454D6" w14:textId="6E3D5B90" w:rsidR="00542AE8" w:rsidRPr="00542AE8" w:rsidRDefault="00542AE8" w:rsidP="00D418F3">
            <w:pPr>
              <w:spacing w:line="240" w:lineRule="auto"/>
              <w:ind w:firstLine="0"/>
              <w:rPr>
                <w:sz w:val="24"/>
                <w:szCs w:val="24"/>
              </w:rPr>
            </w:pPr>
            <w:r w:rsidRPr="00542AE8">
              <w:rPr>
                <w:sz w:val="24"/>
                <w:szCs w:val="24"/>
              </w:rPr>
              <w:t>Відповідно до штатного розпису</w:t>
            </w:r>
            <w:r w:rsidR="007D6A7B">
              <w:rPr>
                <w:sz w:val="24"/>
                <w:szCs w:val="24"/>
              </w:rPr>
              <w:t xml:space="preserve"> посадовий оклад становить 55</w:t>
            </w:r>
            <w:r w:rsidR="00FB50CE">
              <w:rPr>
                <w:sz w:val="24"/>
                <w:szCs w:val="24"/>
              </w:rPr>
              <w:t>00</w:t>
            </w:r>
            <w:r w:rsidRPr="00542AE8">
              <w:rPr>
                <w:sz w:val="24"/>
                <w:szCs w:val="24"/>
              </w:rPr>
              <w:t>,00 грн, надбавка за ранг державного службовця, надбавка за вислугу років (за наявності стажу державної служби) та премія (у разі встановлення).</w:t>
            </w:r>
          </w:p>
        </w:tc>
      </w:tr>
      <w:tr w:rsidR="00542AE8" w:rsidRPr="00131B14" w14:paraId="44728459" w14:textId="77777777" w:rsidTr="00C94B22">
        <w:tc>
          <w:tcPr>
            <w:tcW w:w="3545" w:type="dxa"/>
            <w:gridSpan w:val="2"/>
            <w:vAlign w:val="center"/>
          </w:tcPr>
          <w:p w14:paraId="4724D836" w14:textId="18264CAE" w:rsidR="00542AE8" w:rsidRPr="00542AE8" w:rsidRDefault="00542AE8" w:rsidP="00131B14">
            <w:pPr>
              <w:pStyle w:val="Default"/>
            </w:pPr>
            <w:r w:rsidRPr="00542AE8">
              <w:t>Інформація про строковість призначення на посаду</w:t>
            </w:r>
          </w:p>
        </w:tc>
        <w:tc>
          <w:tcPr>
            <w:tcW w:w="6520" w:type="dxa"/>
            <w:gridSpan w:val="2"/>
            <w:vAlign w:val="center"/>
          </w:tcPr>
          <w:p w14:paraId="6B876675" w14:textId="60E85764" w:rsidR="00542AE8" w:rsidRPr="00542AE8" w:rsidRDefault="00542AE8" w:rsidP="00D418F3">
            <w:pPr>
              <w:spacing w:line="240" w:lineRule="auto"/>
              <w:ind w:firstLine="0"/>
              <w:rPr>
                <w:sz w:val="24"/>
                <w:szCs w:val="24"/>
              </w:rPr>
            </w:pPr>
            <w:r w:rsidRPr="00542AE8">
              <w:rPr>
                <w:sz w:val="24"/>
                <w:szCs w:val="24"/>
              </w:rPr>
              <w:t xml:space="preserve">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542AE8">
              <w:rPr>
                <w:sz w:val="24"/>
                <w:szCs w:val="24"/>
              </w:rPr>
              <w:t>коронавірусом</w:t>
            </w:r>
            <w:proofErr w:type="spellEnd"/>
            <w:r w:rsidRPr="00542AE8">
              <w:rPr>
                <w:sz w:val="24"/>
                <w:szCs w:val="24"/>
              </w:rPr>
              <w:t xml:space="preserve">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542AE8" w:rsidRPr="00131B14" w14:paraId="03028752" w14:textId="77777777" w:rsidTr="00C94B22">
        <w:tc>
          <w:tcPr>
            <w:tcW w:w="3545" w:type="dxa"/>
            <w:gridSpan w:val="2"/>
            <w:vAlign w:val="center"/>
          </w:tcPr>
          <w:p w14:paraId="784C2F42" w14:textId="1FC4EDED" w:rsidR="00542AE8" w:rsidRPr="00542AE8" w:rsidRDefault="00542AE8" w:rsidP="00542AE8">
            <w:pPr>
              <w:pStyle w:val="Default"/>
              <w:jc w:val="both"/>
            </w:pPr>
            <w:r w:rsidRPr="00542AE8">
              <w:t>Перелік інформації, необхідної для призначення на вакантну посаду, в тому числі форма, адресат та строк її подання</w:t>
            </w:r>
          </w:p>
        </w:tc>
        <w:tc>
          <w:tcPr>
            <w:tcW w:w="6520" w:type="dxa"/>
            <w:gridSpan w:val="2"/>
            <w:vAlign w:val="center"/>
          </w:tcPr>
          <w:p w14:paraId="1DBDEA85" w14:textId="77777777" w:rsidR="00542AE8" w:rsidRPr="00542AE8" w:rsidRDefault="00542AE8" w:rsidP="00D418F3">
            <w:pPr>
              <w:pStyle w:val="a4"/>
              <w:spacing w:before="0" w:line="240" w:lineRule="auto"/>
              <w:ind w:firstLine="0"/>
              <w:rPr>
                <w:sz w:val="24"/>
                <w:szCs w:val="24"/>
              </w:rPr>
            </w:pPr>
            <w:r w:rsidRPr="00542AE8">
              <w:rPr>
                <w:sz w:val="24"/>
                <w:szCs w:val="24"/>
              </w:rPr>
              <w:t>Особа, яка бажає взяти участь у доборі з призначення на вакантну посаду, подає таку інформацію через Єдиний портал вакансій державної служби:</w:t>
            </w:r>
          </w:p>
          <w:p w14:paraId="19DAA764" w14:textId="5F680A2C" w:rsidR="00542AE8" w:rsidRPr="00542AE8" w:rsidRDefault="00542AE8" w:rsidP="00D418F3">
            <w:pPr>
              <w:pStyle w:val="a4"/>
              <w:spacing w:before="0" w:line="240" w:lineRule="auto"/>
              <w:ind w:firstLine="0"/>
              <w:rPr>
                <w:sz w:val="24"/>
                <w:szCs w:val="24"/>
              </w:rPr>
            </w:pPr>
            <w:r w:rsidRPr="00542AE8">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Pr="00542AE8">
              <w:rPr>
                <w:sz w:val="24"/>
                <w:szCs w:val="24"/>
              </w:rPr>
              <w:t>коронавірусом</w:t>
            </w:r>
            <w:proofErr w:type="spellEnd"/>
            <w:r w:rsidRPr="00542AE8">
              <w:rPr>
                <w:sz w:val="24"/>
                <w:szCs w:val="24"/>
              </w:rPr>
              <w:t xml:space="preserve"> SARS-CoV-2, затвердженого постановою Кабінету Міністрів України від 22 квітня</w:t>
            </w:r>
            <w:r w:rsidRPr="00542AE8">
              <w:rPr>
                <w:sz w:val="24"/>
                <w:szCs w:val="24"/>
              </w:rPr>
              <w:br/>
              <w:t>2020 року № 290 (далі – Порядок);</w:t>
            </w:r>
          </w:p>
          <w:p w14:paraId="74546E35" w14:textId="77777777" w:rsidR="00542AE8" w:rsidRPr="00542AE8" w:rsidRDefault="00542AE8" w:rsidP="00D418F3">
            <w:pPr>
              <w:pStyle w:val="a4"/>
              <w:spacing w:before="0" w:line="240" w:lineRule="auto"/>
              <w:ind w:firstLine="0"/>
              <w:rPr>
                <w:sz w:val="24"/>
                <w:szCs w:val="24"/>
              </w:rPr>
            </w:pPr>
            <w:r w:rsidRPr="00542AE8">
              <w:rPr>
                <w:sz w:val="24"/>
                <w:szCs w:val="24"/>
              </w:rPr>
              <w:t>2) резюме за формою згідно з додатком 2 до Порядку;</w:t>
            </w:r>
          </w:p>
          <w:p w14:paraId="6614E103" w14:textId="77777777" w:rsidR="00542AE8" w:rsidRPr="00542AE8" w:rsidRDefault="00542AE8" w:rsidP="00D418F3">
            <w:pPr>
              <w:pStyle w:val="a4"/>
              <w:spacing w:before="0" w:line="240" w:lineRule="auto"/>
              <w:ind w:firstLine="0"/>
              <w:rPr>
                <w:sz w:val="24"/>
                <w:szCs w:val="24"/>
              </w:rPr>
            </w:pPr>
            <w:r w:rsidRPr="00542AE8">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4AE94EB0" w14:textId="553A1B47" w:rsidR="00542AE8" w:rsidRPr="00542AE8" w:rsidRDefault="00542AE8" w:rsidP="00D418F3">
            <w:pPr>
              <w:pStyle w:val="a4"/>
              <w:spacing w:before="0" w:line="240" w:lineRule="auto"/>
              <w:ind w:firstLine="0"/>
              <w:rPr>
                <w:sz w:val="24"/>
                <w:szCs w:val="24"/>
              </w:rPr>
            </w:pPr>
            <w:r w:rsidRPr="00542AE8">
              <w:rPr>
                <w:sz w:val="24"/>
                <w:szCs w:val="24"/>
              </w:rPr>
              <w:t>Додатки до заяви</w:t>
            </w:r>
            <w:r w:rsidR="002B2B9F">
              <w:rPr>
                <w:sz w:val="24"/>
                <w:szCs w:val="24"/>
              </w:rPr>
              <w:t xml:space="preserve"> не є обов’язковими для подання.</w:t>
            </w:r>
          </w:p>
          <w:p w14:paraId="737C85BC" w14:textId="77777777" w:rsidR="00542AE8" w:rsidRPr="00542AE8" w:rsidRDefault="00542AE8" w:rsidP="00D418F3">
            <w:pPr>
              <w:pStyle w:val="a4"/>
              <w:spacing w:before="0" w:line="240" w:lineRule="auto"/>
              <w:ind w:firstLine="0"/>
              <w:rPr>
                <w:sz w:val="24"/>
                <w:szCs w:val="24"/>
              </w:rPr>
            </w:pPr>
            <w:r w:rsidRPr="00542AE8">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542AE8">
              <w:rPr>
                <w:sz w:val="24"/>
                <w:szCs w:val="24"/>
              </w:rPr>
              <w:t>компетентностей</w:t>
            </w:r>
            <w:proofErr w:type="spellEnd"/>
            <w:r w:rsidRPr="00542AE8">
              <w:rPr>
                <w:sz w:val="24"/>
                <w:szCs w:val="24"/>
              </w:rPr>
              <w:t>, репутації (характеристики, рекомендації, наукові публікації тощо).</w:t>
            </w:r>
          </w:p>
          <w:p w14:paraId="5CB79367" w14:textId="4162A2EB" w:rsidR="00542AE8" w:rsidRPr="00542AE8" w:rsidRDefault="00542AE8" w:rsidP="00311CD9">
            <w:pPr>
              <w:pStyle w:val="a4"/>
              <w:spacing w:before="0" w:line="240" w:lineRule="auto"/>
              <w:ind w:firstLine="0"/>
              <w:rPr>
                <w:sz w:val="24"/>
                <w:szCs w:val="24"/>
              </w:rPr>
            </w:pPr>
            <w:r w:rsidRPr="00542AE8">
              <w:rPr>
                <w:sz w:val="24"/>
                <w:szCs w:val="24"/>
              </w:rPr>
              <w:t xml:space="preserve">Інформація приймається з </w:t>
            </w:r>
            <w:r w:rsidR="009B25A5">
              <w:rPr>
                <w:sz w:val="24"/>
                <w:szCs w:val="24"/>
                <w:lang w:val="ru-RU"/>
              </w:rPr>
              <w:t>18</w:t>
            </w:r>
            <w:r w:rsidR="0028053C">
              <w:rPr>
                <w:sz w:val="24"/>
                <w:szCs w:val="24"/>
              </w:rPr>
              <w:t xml:space="preserve"> сер</w:t>
            </w:r>
            <w:r w:rsidR="005077F9">
              <w:rPr>
                <w:sz w:val="24"/>
                <w:szCs w:val="24"/>
              </w:rPr>
              <w:t>п</w:t>
            </w:r>
            <w:r w:rsidRPr="00542AE8">
              <w:rPr>
                <w:sz w:val="24"/>
                <w:szCs w:val="24"/>
              </w:rPr>
              <w:t>ня до 1</w:t>
            </w:r>
            <w:r w:rsidR="00721881">
              <w:rPr>
                <w:sz w:val="24"/>
                <w:szCs w:val="24"/>
              </w:rPr>
              <w:t>7</w:t>
            </w:r>
            <w:r w:rsidRPr="00542AE8">
              <w:rPr>
                <w:sz w:val="24"/>
                <w:szCs w:val="24"/>
              </w:rPr>
              <w:t xml:space="preserve"> години </w:t>
            </w:r>
            <w:r w:rsidR="009B25A5">
              <w:rPr>
                <w:sz w:val="24"/>
                <w:szCs w:val="24"/>
                <w:lang w:val="ru-RU"/>
              </w:rPr>
              <w:t>21</w:t>
            </w:r>
            <w:r w:rsidR="005077F9">
              <w:rPr>
                <w:sz w:val="24"/>
                <w:szCs w:val="24"/>
              </w:rPr>
              <w:t xml:space="preserve"> серп</w:t>
            </w:r>
            <w:r w:rsidRPr="00542AE8">
              <w:rPr>
                <w:sz w:val="24"/>
                <w:szCs w:val="24"/>
              </w:rPr>
              <w:t>ня 2020</w:t>
            </w:r>
            <w:r w:rsidRPr="00542AE8">
              <w:rPr>
                <w:sz w:val="24"/>
                <w:szCs w:val="24"/>
                <w:lang w:val="ru-RU"/>
              </w:rPr>
              <w:t xml:space="preserve"> </w:t>
            </w:r>
            <w:r w:rsidRPr="00542AE8">
              <w:rPr>
                <w:sz w:val="24"/>
                <w:szCs w:val="24"/>
              </w:rPr>
              <w:t xml:space="preserve">року включно. </w:t>
            </w:r>
          </w:p>
          <w:p w14:paraId="6864EDC5" w14:textId="35ABC75B" w:rsidR="00542AE8" w:rsidRPr="00542AE8" w:rsidRDefault="00542AE8" w:rsidP="00721881">
            <w:pPr>
              <w:pStyle w:val="a4"/>
              <w:spacing w:before="0" w:line="240" w:lineRule="auto"/>
              <w:ind w:firstLine="0"/>
              <w:rPr>
                <w:sz w:val="24"/>
                <w:szCs w:val="24"/>
              </w:rPr>
            </w:pPr>
            <w:r w:rsidRPr="00721881">
              <w:rPr>
                <w:b/>
                <w:i/>
                <w:sz w:val="24"/>
                <w:szCs w:val="24"/>
              </w:rPr>
              <w:t>Адресат:</w:t>
            </w:r>
            <w:r w:rsidRPr="00542AE8">
              <w:rPr>
                <w:sz w:val="24"/>
                <w:szCs w:val="24"/>
              </w:rPr>
              <w:t xml:space="preserve"> </w:t>
            </w:r>
            <w:r w:rsidR="00473E82">
              <w:rPr>
                <w:sz w:val="24"/>
                <w:szCs w:val="24"/>
              </w:rPr>
              <w:t>Департамент</w:t>
            </w:r>
            <w:r w:rsidR="00473E82" w:rsidRPr="00473E82">
              <w:rPr>
                <w:sz w:val="24"/>
                <w:szCs w:val="24"/>
              </w:rPr>
              <w:t xml:space="preserve"> енергоефективності, транспорту, зв’язку та житлово-комунального господарства Чернігівської обласної державної адміністрації</w:t>
            </w:r>
            <w:r w:rsidRPr="00721881">
              <w:rPr>
                <w:sz w:val="24"/>
                <w:szCs w:val="24"/>
              </w:rPr>
              <w:t>.</w:t>
            </w:r>
          </w:p>
        </w:tc>
      </w:tr>
      <w:tr w:rsidR="00542AE8" w:rsidRPr="00131B14" w14:paraId="015544FD" w14:textId="77777777" w:rsidTr="00C94B22">
        <w:tc>
          <w:tcPr>
            <w:tcW w:w="3545" w:type="dxa"/>
            <w:gridSpan w:val="2"/>
            <w:vAlign w:val="center"/>
          </w:tcPr>
          <w:p w14:paraId="068D7548" w14:textId="77777777" w:rsidR="00112135" w:rsidRDefault="00542AE8" w:rsidP="00131B14">
            <w:pPr>
              <w:pStyle w:val="Default"/>
              <w:rPr>
                <w:szCs w:val="26"/>
              </w:rPr>
            </w:pPr>
            <w:r w:rsidRPr="00D418F3">
              <w:rPr>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p w14:paraId="130E05B8" w14:textId="2F7F8FA1" w:rsidR="00C10B88" w:rsidRPr="00D418F3" w:rsidRDefault="00C10B88" w:rsidP="00131B14">
            <w:pPr>
              <w:pStyle w:val="Default"/>
              <w:rPr>
                <w:szCs w:val="26"/>
              </w:rPr>
            </w:pPr>
          </w:p>
        </w:tc>
        <w:tc>
          <w:tcPr>
            <w:tcW w:w="6520" w:type="dxa"/>
            <w:gridSpan w:val="2"/>
          </w:tcPr>
          <w:p w14:paraId="432C1969" w14:textId="77777777" w:rsidR="00473E82" w:rsidRPr="00473E82" w:rsidRDefault="00473E82" w:rsidP="00473E82">
            <w:pPr>
              <w:spacing w:line="240" w:lineRule="auto"/>
              <w:ind w:firstLine="0"/>
              <w:rPr>
                <w:sz w:val="24"/>
                <w:szCs w:val="24"/>
              </w:rPr>
            </w:pPr>
            <w:r w:rsidRPr="00473E82">
              <w:rPr>
                <w:sz w:val="24"/>
                <w:szCs w:val="24"/>
              </w:rPr>
              <w:t>Ковтун Ольга Вікторівна</w:t>
            </w:r>
          </w:p>
          <w:p w14:paraId="0DD7ABA9" w14:textId="77777777" w:rsidR="00473E82" w:rsidRPr="00473E82" w:rsidRDefault="00473E82" w:rsidP="00473E82">
            <w:pPr>
              <w:spacing w:line="240" w:lineRule="auto"/>
              <w:ind w:firstLine="0"/>
              <w:rPr>
                <w:sz w:val="24"/>
                <w:szCs w:val="24"/>
              </w:rPr>
            </w:pPr>
            <w:proofErr w:type="spellStart"/>
            <w:r w:rsidRPr="00473E82">
              <w:rPr>
                <w:sz w:val="24"/>
                <w:szCs w:val="24"/>
              </w:rPr>
              <w:t>тел</w:t>
            </w:r>
            <w:proofErr w:type="spellEnd"/>
            <w:r w:rsidRPr="00473E82">
              <w:rPr>
                <w:sz w:val="24"/>
                <w:szCs w:val="24"/>
              </w:rPr>
              <w:t>. (0462) 77-72-33</w:t>
            </w:r>
          </w:p>
          <w:p w14:paraId="1BFE2EC7" w14:textId="57EEDCE7" w:rsidR="00542AE8" w:rsidRPr="00D418F3" w:rsidRDefault="00473E82" w:rsidP="00473E82">
            <w:pPr>
              <w:spacing w:line="240" w:lineRule="auto"/>
              <w:ind w:firstLine="0"/>
              <w:rPr>
                <w:sz w:val="24"/>
                <w:szCs w:val="24"/>
              </w:rPr>
            </w:pPr>
            <w:r>
              <w:rPr>
                <w:sz w:val="24"/>
                <w:szCs w:val="24"/>
              </w:rPr>
              <w:t>e-</w:t>
            </w:r>
            <w:proofErr w:type="spellStart"/>
            <w:r>
              <w:rPr>
                <w:sz w:val="24"/>
                <w:szCs w:val="24"/>
              </w:rPr>
              <w:t>mail</w:t>
            </w:r>
            <w:proofErr w:type="spellEnd"/>
            <w:r>
              <w:rPr>
                <w:sz w:val="24"/>
                <w:szCs w:val="24"/>
              </w:rPr>
              <w:t>: d</w:t>
            </w:r>
            <w:proofErr w:type="spellStart"/>
            <w:r>
              <w:rPr>
                <w:sz w:val="24"/>
                <w:szCs w:val="24"/>
                <w:lang w:val="en-US"/>
              </w:rPr>
              <w:t>epenergo</w:t>
            </w:r>
            <w:proofErr w:type="spellEnd"/>
            <w:r w:rsidRPr="00473E82">
              <w:rPr>
                <w:sz w:val="24"/>
                <w:szCs w:val="24"/>
              </w:rPr>
              <w:t>@cg.gov.ua</w:t>
            </w:r>
          </w:p>
        </w:tc>
      </w:tr>
      <w:tr w:rsidR="00542AE8" w:rsidRPr="00131B14" w14:paraId="3BB0CC1A" w14:textId="77777777" w:rsidTr="00C94B22">
        <w:tc>
          <w:tcPr>
            <w:tcW w:w="10065" w:type="dxa"/>
            <w:gridSpan w:val="4"/>
            <w:vAlign w:val="center"/>
          </w:tcPr>
          <w:p w14:paraId="3F445655" w14:textId="50A6EFCC" w:rsidR="00542AE8" w:rsidRPr="00D418F3" w:rsidRDefault="00542AE8" w:rsidP="00D418F3">
            <w:pPr>
              <w:pStyle w:val="Default"/>
              <w:jc w:val="center"/>
              <w:rPr>
                <w:b/>
              </w:rPr>
            </w:pPr>
            <w:r w:rsidRPr="00D418F3">
              <w:rPr>
                <w:b/>
              </w:rPr>
              <w:t>Вимоги</w:t>
            </w:r>
          </w:p>
        </w:tc>
      </w:tr>
      <w:tr w:rsidR="00542AE8" w:rsidRPr="00131B14" w14:paraId="32A33082" w14:textId="77777777" w:rsidTr="00473E82">
        <w:tc>
          <w:tcPr>
            <w:tcW w:w="426" w:type="dxa"/>
            <w:vAlign w:val="center"/>
          </w:tcPr>
          <w:p w14:paraId="0892E2DB" w14:textId="77777777" w:rsidR="00542AE8" w:rsidRPr="00D418F3" w:rsidRDefault="00542AE8" w:rsidP="00131B14">
            <w:pPr>
              <w:pStyle w:val="Default"/>
              <w:rPr>
                <w:szCs w:val="26"/>
              </w:rPr>
            </w:pPr>
            <w:r w:rsidRPr="00D418F3">
              <w:rPr>
                <w:szCs w:val="26"/>
              </w:rPr>
              <w:t>1.</w:t>
            </w:r>
          </w:p>
        </w:tc>
        <w:tc>
          <w:tcPr>
            <w:tcW w:w="3147" w:type="dxa"/>
            <w:gridSpan w:val="2"/>
            <w:vAlign w:val="center"/>
          </w:tcPr>
          <w:p w14:paraId="0615A422" w14:textId="77777777" w:rsidR="00542AE8" w:rsidRPr="00D418F3" w:rsidRDefault="00542AE8" w:rsidP="00131B14">
            <w:pPr>
              <w:pStyle w:val="Default"/>
              <w:rPr>
                <w:szCs w:val="26"/>
              </w:rPr>
            </w:pPr>
            <w:r w:rsidRPr="00D418F3">
              <w:rPr>
                <w:szCs w:val="26"/>
              </w:rPr>
              <w:t>Освіта</w:t>
            </w:r>
          </w:p>
        </w:tc>
        <w:tc>
          <w:tcPr>
            <w:tcW w:w="6492" w:type="dxa"/>
            <w:vAlign w:val="center"/>
          </w:tcPr>
          <w:p w14:paraId="07466527" w14:textId="252303B3" w:rsidR="00542AE8" w:rsidRPr="00D418F3" w:rsidRDefault="007D6A7B" w:rsidP="007D6A7B">
            <w:pPr>
              <w:spacing w:line="240" w:lineRule="auto"/>
              <w:ind w:firstLine="0"/>
              <w:rPr>
                <w:sz w:val="24"/>
                <w:szCs w:val="24"/>
              </w:rPr>
            </w:pPr>
            <w:r w:rsidRPr="009B210A">
              <w:rPr>
                <w:sz w:val="24"/>
                <w:szCs w:val="24"/>
                <w:lang w:eastAsia="en-US"/>
              </w:rPr>
              <w:t>Вища освіта за освітнім рівнем не нижче молодшого бакалавра  або бакалавра</w:t>
            </w:r>
            <w:r w:rsidR="009B210A" w:rsidRPr="009B210A">
              <w:rPr>
                <w:sz w:val="24"/>
                <w:szCs w:val="24"/>
                <w:lang w:eastAsia="en-US"/>
              </w:rPr>
              <w:t>,</w:t>
            </w:r>
            <w:r w:rsidR="009B210A">
              <w:t xml:space="preserve"> </w:t>
            </w:r>
            <w:r w:rsidR="009B210A" w:rsidRPr="009B210A">
              <w:rPr>
                <w:sz w:val="24"/>
                <w:szCs w:val="24"/>
                <w:lang w:eastAsia="en-US"/>
              </w:rPr>
              <w:t>бажана галузь знань</w:t>
            </w:r>
            <w:r w:rsidR="009B210A">
              <w:rPr>
                <w:sz w:val="24"/>
                <w:szCs w:val="24"/>
                <w:lang w:eastAsia="en-US"/>
              </w:rPr>
              <w:t xml:space="preserve">: «Фінанси», </w:t>
            </w:r>
            <w:r w:rsidR="009B210A" w:rsidRPr="009B210A">
              <w:rPr>
                <w:sz w:val="24"/>
                <w:szCs w:val="24"/>
                <w:lang w:eastAsia="en-US"/>
              </w:rPr>
              <w:t xml:space="preserve">«Облік і оподаткування» або інша </w:t>
            </w:r>
            <w:proofErr w:type="spellStart"/>
            <w:r w:rsidR="009B210A" w:rsidRPr="009B210A">
              <w:rPr>
                <w:sz w:val="24"/>
                <w:szCs w:val="24"/>
                <w:lang w:eastAsia="en-US"/>
              </w:rPr>
              <w:t>професійно</w:t>
            </w:r>
            <w:proofErr w:type="spellEnd"/>
            <w:r w:rsidR="009B210A" w:rsidRPr="009B210A">
              <w:rPr>
                <w:sz w:val="24"/>
                <w:szCs w:val="24"/>
                <w:lang w:eastAsia="en-US"/>
              </w:rPr>
              <w:t xml:space="preserve"> орієнтована фінансово-економічна освіта.</w:t>
            </w:r>
          </w:p>
        </w:tc>
      </w:tr>
      <w:tr w:rsidR="00542AE8" w:rsidRPr="00131B14" w14:paraId="6B73EEFD" w14:textId="77777777" w:rsidTr="00473E82">
        <w:tc>
          <w:tcPr>
            <w:tcW w:w="426" w:type="dxa"/>
            <w:vAlign w:val="center"/>
          </w:tcPr>
          <w:p w14:paraId="3988AC91" w14:textId="77777777" w:rsidR="00542AE8" w:rsidRPr="00D418F3" w:rsidRDefault="00542AE8" w:rsidP="00131B14">
            <w:pPr>
              <w:pStyle w:val="Default"/>
              <w:rPr>
                <w:szCs w:val="26"/>
              </w:rPr>
            </w:pPr>
            <w:r w:rsidRPr="00D418F3">
              <w:rPr>
                <w:szCs w:val="26"/>
              </w:rPr>
              <w:lastRenderedPageBreak/>
              <w:t>2.</w:t>
            </w:r>
          </w:p>
        </w:tc>
        <w:tc>
          <w:tcPr>
            <w:tcW w:w="3147" w:type="dxa"/>
            <w:gridSpan w:val="2"/>
            <w:vAlign w:val="center"/>
          </w:tcPr>
          <w:p w14:paraId="4B50F923" w14:textId="77777777" w:rsidR="00542AE8" w:rsidRPr="00D418F3" w:rsidRDefault="00542AE8" w:rsidP="00131B14">
            <w:pPr>
              <w:pStyle w:val="Default"/>
              <w:rPr>
                <w:szCs w:val="26"/>
              </w:rPr>
            </w:pPr>
            <w:r w:rsidRPr="00D418F3">
              <w:rPr>
                <w:szCs w:val="26"/>
              </w:rPr>
              <w:t>Досвід роботи</w:t>
            </w:r>
          </w:p>
        </w:tc>
        <w:tc>
          <w:tcPr>
            <w:tcW w:w="6492" w:type="dxa"/>
            <w:vAlign w:val="center"/>
          </w:tcPr>
          <w:p w14:paraId="5256EAA0" w14:textId="31A2D8E8" w:rsidR="00542AE8" w:rsidRPr="00D418F3" w:rsidRDefault="007D6A7B" w:rsidP="00311CD9">
            <w:pPr>
              <w:spacing w:line="240" w:lineRule="auto"/>
              <w:ind w:left="28" w:firstLine="0"/>
              <w:rPr>
                <w:sz w:val="24"/>
                <w:szCs w:val="24"/>
              </w:rPr>
            </w:pPr>
            <w:r w:rsidRPr="007D6A7B">
              <w:rPr>
                <w:sz w:val="24"/>
                <w:szCs w:val="26"/>
              </w:rPr>
              <w:t>Не потребує.</w:t>
            </w:r>
          </w:p>
        </w:tc>
      </w:tr>
      <w:tr w:rsidR="00542AE8" w:rsidRPr="00131B14" w14:paraId="7D355B97" w14:textId="77777777" w:rsidTr="00473E82">
        <w:tc>
          <w:tcPr>
            <w:tcW w:w="426" w:type="dxa"/>
            <w:vAlign w:val="center"/>
          </w:tcPr>
          <w:p w14:paraId="59A44B35" w14:textId="77777777" w:rsidR="00542AE8" w:rsidRPr="00D418F3" w:rsidRDefault="00542AE8" w:rsidP="00131B14">
            <w:pPr>
              <w:pStyle w:val="Default"/>
              <w:rPr>
                <w:szCs w:val="26"/>
              </w:rPr>
            </w:pPr>
            <w:r w:rsidRPr="00D418F3">
              <w:rPr>
                <w:szCs w:val="26"/>
              </w:rPr>
              <w:t>3.</w:t>
            </w:r>
          </w:p>
        </w:tc>
        <w:tc>
          <w:tcPr>
            <w:tcW w:w="3147" w:type="dxa"/>
            <w:gridSpan w:val="2"/>
            <w:vAlign w:val="center"/>
          </w:tcPr>
          <w:p w14:paraId="0EE60E4B" w14:textId="6F6859BF" w:rsidR="00542AE8" w:rsidRPr="00D418F3" w:rsidRDefault="00542AE8" w:rsidP="00131B14">
            <w:pPr>
              <w:pStyle w:val="Default"/>
              <w:rPr>
                <w:szCs w:val="26"/>
              </w:rPr>
            </w:pPr>
            <w:r w:rsidRPr="00D418F3">
              <w:rPr>
                <w:szCs w:val="26"/>
              </w:rPr>
              <w:t>Володіння державно</w:t>
            </w:r>
            <w:r>
              <w:rPr>
                <w:szCs w:val="26"/>
              </w:rPr>
              <w:t>ю</w:t>
            </w:r>
            <w:r w:rsidRPr="00D418F3">
              <w:rPr>
                <w:szCs w:val="26"/>
              </w:rPr>
              <w:t xml:space="preserve"> мовою</w:t>
            </w:r>
          </w:p>
        </w:tc>
        <w:tc>
          <w:tcPr>
            <w:tcW w:w="6492" w:type="dxa"/>
            <w:vAlign w:val="center"/>
          </w:tcPr>
          <w:p w14:paraId="2ABF0526" w14:textId="324B6594" w:rsidR="00542AE8" w:rsidRPr="00D418F3" w:rsidRDefault="00F75260" w:rsidP="00D418F3">
            <w:pPr>
              <w:spacing w:line="240" w:lineRule="auto"/>
              <w:ind w:firstLine="0"/>
              <w:rPr>
                <w:sz w:val="24"/>
                <w:szCs w:val="24"/>
              </w:rPr>
            </w:pPr>
            <w:r>
              <w:rPr>
                <w:sz w:val="24"/>
                <w:szCs w:val="24"/>
              </w:rPr>
              <w:t>В</w:t>
            </w:r>
            <w:r w:rsidR="00542AE8" w:rsidRPr="00D418F3">
              <w:rPr>
                <w:sz w:val="24"/>
                <w:szCs w:val="24"/>
              </w:rPr>
              <w:t>ільне володіння</w:t>
            </w:r>
            <w:r w:rsidR="00542AE8">
              <w:rPr>
                <w:sz w:val="24"/>
                <w:szCs w:val="24"/>
              </w:rPr>
              <w:t xml:space="preserve"> </w:t>
            </w:r>
            <w:r w:rsidR="00542AE8" w:rsidRPr="007356D8">
              <w:rPr>
                <w:sz w:val="24"/>
                <w:szCs w:val="24"/>
              </w:rPr>
              <w:t>державною мовою</w:t>
            </w:r>
            <w:r w:rsidR="001208FB">
              <w:rPr>
                <w:sz w:val="24"/>
                <w:szCs w:val="24"/>
              </w:rPr>
              <w:t>.</w:t>
            </w:r>
          </w:p>
        </w:tc>
      </w:tr>
      <w:tr w:rsidR="00542AE8" w:rsidRPr="00131B14" w14:paraId="537FA43E" w14:textId="77777777" w:rsidTr="00473E82">
        <w:tc>
          <w:tcPr>
            <w:tcW w:w="426" w:type="dxa"/>
            <w:vAlign w:val="center"/>
          </w:tcPr>
          <w:p w14:paraId="0307B96E" w14:textId="77777777" w:rsidR="00542AE8" w:rsidRPr="00D418F3" w:rsidRDefault="00542AE8" w:rsidP="00131B14">
            <w:pPr>
              <w:pStyle w:val="Default"/>
              <w:rPr>
                <w:szCs w:val="26"/>
              </w:rPr>
            </w:pPr>
            <w:r w:rsidRPr="00D418F3">
              <w:rPr>
                <w:szCs w:val="26"/>
              </w:rPr>
              <w:t>4.</w:t>
            </w:r>
          </w:p>
        </w:tc>
        <w:tc>
          <w:tcPr>
            <w:tcW w:w="3147" w:type="dxa"/>
            <w:gridSpan w:val="2"/>
            <w:vAlign w:val="center"/>
          </w:tcPr>
          <w:p w14:paraId="5A6150F4" w14:textId="77777777" w:rsidR="00542AE8" w:rsidRPr="00D418F3" w:rsidRDefault="00542AE8" w:rsidP="00131B14">
            <w:pPr>
              <w:pStyle w:val="Default"/>
              <w:rPr>
                <w:szCs w:val="26"/>
              </w:rPr>
            </w:pPr>
            <w:r w:rsidRPr="00D418F3">
              <w:rPr>
                <w:szCs w:val="26"/>
              </w:rPr>
              <w:t>Володіння іноземною мовою</w:t>
            </w:r>
          </w:p>
        </w:tc>
        <w:tc>
          <w:tcPr>
            <w:tcW w:w="6492" w:type="dxa"/>
            <w:vAlign w:val="center"/>
          </w:tcPr>
          <w:p w14:paraId="626B8FFC" w14:textId="2ECD2252" w:rsidR="00542AE8" w:rsidRPr="00DF5FD2" w:rsidRDefault="00F75260" w:rsidP="00DF5FD2">
            <w:pPr>
              <w:spacing w:line="240" w:lineRule="auto"/>
              <w:ind w:firstLine="0"/>
              <w:rPr>
                <w:sz w:val="24"/>
                <w:szCs w:val="24"/>
              </w:rPr>
            </w:pPr>
            <w:r>
              <w:rPr>
                <w:sz w:val="24"/>
                <w:szCs w:val="24"/>
              </w:rPr>
              <w:t>В</w:t>
            </w:r>
            <w:r w:rsidR="00542AE8" w:rsidRPr="00D418F3">
              <w:rPr>
                <w:sz w:val="24"/>
                <w:szCs w:val="24"/>
              </w:rPr>
              <w:t>олодіння іноземною мовою</w:t>
            </w:r>
            <w:r w:rsidR="00473E82">
              <w:t xml:space="preserve"> </w:t>
            </w:r>
            <w:r w:rsidR="00DF5FD2">
              <w:rPr>
                <w:sz w:val="24"/>
                <w:szCs w:val="24"/>
              </w:rPr>
              <w:t>не є обов’язковим</w:t>
            </w:r>
            <w:r w:rsidR="001208FB">
              <w:rPr>
                <w:sz w:val="24"/>
                <w:szCs w:val="24"/>
              </w:rPr>
              <w:t>.</w:t>
            </w:r>
          </w:p>
        </w:tc>
      </w:tr>
    </w:tbl>
    <w:p w14:paraId="62CCB55D" w14:textId="77777777" w:rsidR="00131B14" w:rsidRDefault="00131B14" w:rsidP="00B54B9D">
      <w:pPr>
        <w:pStyle w:val="a4"/>
        <w:rPr>
          <w:sz w:val="2"/>
          <w:szCs w:val="2"/>
        </w:rPr>
      </w:pPr>
    </w:p>
    <w:p w14:paraId="6D2D19EF" w14:textId="77777777" w:rsidR="00721881" w:rsidRDefault="00721881" w:rsidP="00B54B9D">
      <w:pPr>
        <w:pStyle w:val="a4"/>
        <w:rPr>
          <w:sz w:val="2"/>
          <w:szCs w:val="2"/>
        </w:rPr>
      </w:pPr>
    </w:p>
    <w:p w14:paraId="0669CFDB" w14:textId="77777777" w:rsidR="00085EC4" w:rsidRDefault="00085EC4" w:rsidP="00085EC4">
      <w:pPr>
        <w:pStyle w:val="a4"/>
        <w:spacing w:before="0"/>
        <w:ind w:firstLine="0"/>
        <w:rPr>
          <w:bCs/>
          <w:iCs/>
          <w:szCs w:val="28"/>
          <w:lang w:val="ru-RU"/>
        </w:rPr>
      </w:pPr>
      <w:proofErr w:type="spellStart"/>
      <w:r w:rsidRPr="00085EC4">
        <w:rPr>
          <w:bCs/>
          <w:iCs/>
          <w:szCs w:val="28"/>
          <w:lang w:val="ru-RU"/>
        </w:rPr>
        <w:t>Головний</w:t>
      </w:r>
      <w:proofErr w:type="spellEnd"/>
      <w:r w:rsidRPr="00085EC4">
        <w:rPr>
          <w:bCs/>
          <w:iCs/>
          <w:szCs w:val="28"/>
          <w:lang w:val="ru-RU"/>
        </w:rPr>
        <w:t xml:space="preserve"> </w:t>
      </w:r>
      <w:proofErr w:type="spellStart"/>
      <w:r w:rsidRPr="00085EC4">
        <w:rPr>
          <w:bCs/>
          <w:iCs/>
          <w:szCs w:val="28"/>
          <w:lang w:val="ru-RU"/>
        </w:rPr>
        <w:t>спеціаліст</w:t>
      </w:r>
      <w:proofErr w:type="spellEnd"/>
      <w:r w:rsidRPr="00085EC4">
        <w:rPr>
          <w:bCs/>
          <w:iCs/>
          <w:szCs w:val="28"/>
          <w:lang w:val="ru-RU"/>
        </w:rPr>
        <w:t xml:space="preserve"> </w:t>
      </w:r>
    </w:p>
    <w:p w14:paraId="4D35618B" w14:textId="53C5544D" w:rsidR="00721881" w:rsidRPr="0081423A" w:rsidRDefault="00085EC4" w:rsidP="00085EC4">
      <w:pPr>
        <w:pStyle w:val="a4"/>
        <w:spacing w:before="0"/>
        <w:ind w:firstLine="0"/>
        <w:rPr>
          <w:sz w:val="2"/>
          <w:szCs w:val="2"/>
        </w:rPr>
      </w:pPr>
      <w:r w:rsidRPr="00085EC4">
        <w:rPr>
          <w:bCs/>
          <w:iCs/>
          <w:szCs w:val="28"/>
          <w:lang w:val="ru-RU"/>
        </w:rPr>
        <w:t xml:space="preserve">з </w:t>
      </w:r>
      <w:proofErr w:type="spellStart"/>
      <w:r w:rsidRPr="00085EC4">
        <w:rPr>
          <w:bCs/>
          <w:iCs/>
          <w:szCs w:val="28"/>
          <w:lang w:val="ru-RU"/>
        </w:rPr>
        <w:t>питань</w:t>
      </w:r>
      <w:proofErr w:type="spellEnd"/>
      <w:r w:rsidRPr="00085EC4">
        <w:rPr>
          <w:bCs/>
          <w:iCs/>
          <w:szCs w:val="28"/>
          <w:lang w:val="ru-RU"/>
        </w:rPr>
        <w:t xml:space="preserve"> персоналу</w:t>
      </w:r>
      <w:r w:rsidRPr="00085EC4">
        <w:rPr>
          <w:bCs/>
          <w:iCs/>
          <w:szCs w:val="28"/>
          <w:lang w:val="ru-RU"/>
        </w:rPr>
        <w:tab/>
      </w:r>
      <w:r>
        <w:rPr>
          <w:bCs/>
          <w:iCs/>
          <w:szCs w:val="28"/>
          <w:lang w:val="ru-RU"/>
        </w:rPr>
        <w:t xml:space="preserve">                                                                       </w:t>
      </w:r>
      <w:r w:rsidRPr="00085EC4">
        <w:rPr>
          <w:bCs/>
          <w:iCs/>
          <w:szCs w:val="28"/>
          <w:lang w:val="ru-RU"/>
        </w:rPr>
        <w:t>Ольга КОВТУН</w:t>
      </w:r>
    </w:p>
    <w:sectPr w:rsidR="00721881" w:rsidRPr="0081423A" w:rsidSect="00C94B22">
      <w:headerReference w:type="even" r:id="rId6"/>
      <w:headerReference w:type="default" r:id="rId7"/>
      <w:pgSz w:w="11906" w:h="16838" w:code="9"/>
      <w:pgMar w:top="993" w:right="42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CF9A6" w14:textId="77777777" w:rsidR="00C06C21" w:rsidRDefault="00C06C21">
      <w:r>
        <w:separator/>
      </w:r>
    </w:p>
  </w:endnote>
  <w:endnote w:type="continuationSeparator" w:id="0">
    <w:p w14:paraId="68B8391B" w14:textId="77777777" w:rsidR="00C06C21" w:rsidRDefault="00C0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CFA4" w14:textId="77777777" w:rsidR="00C06C21" w:rsidRDefault="00C06C21">
      <w:r>
        <w:separator/>
      </w:r>
    </w:p>
  </w:footnote>
  <w:footnote w:type="continuationSeparator" w:id="0">
    <w:p w14:paraId="6FEE6CC3" w14:textId="77777777" w:rsidR="00C06C21" w:rsidRDefault="00C06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690D32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114BA">
      <w:rPr>
        <w:noProof/>
        <w:sz w:val="20"/>
      </w:rPr>
      <w:t>2</w:t>
    </w:r>
    <w:r w:rsidRPr="0081423A">
      <w:rPr>
        <w:sz w:val="20"/>
      </w:rPr>
      <w:fldChar w:fldCharType="end"/>
    </w:r>
  </w:p>
  <w:p w14:paraId="151C5329" w14:textId="77777777" w:rsidR="00210F96" w:rsidRPr="0081423A" w:rsidRDefault="00210F96">
    <w:pP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5494"/>
    <w:rsid w:val="00085EC4"/>
    <w:rsid w:val="000E4B63"/>
    <w:rsid w:val="00112135"/>
    <w:rsid w:val="001208FB"/>
    <w:rsid w:val="00120DC1"/>
    <w:rsid w:val="0013193B"/>
    <w:rsid w:val="00131B14"/>
    <w:rsid w:val="0013484B"/>
    <w:rsid w:val="001522D1"/>
    <w:rsid w:val="00152F20"/>
    <w:rsid w:val="00167604"/>
    <w:rsid w:val="00196F15"/>
    <w:rsid w:val="001A0124"/>
    <w:rsid w:val="001A5FC5"/>
    <w:rsid w:val="001B24ED"/>
    <w:rsid w:val="001C41D0"/>
    <w:rsid w:val="001E3E40"/>
    <w:rsid w:val="00210F96"/>
    <w:rsid w:val="002114BA"/>
    <w:rsid w:val="0023674B"/>
    <w:rsid w:val="00242512"/>
    <w:rsid w:val="0028053C"/>
    <w:rsid w:val="002A7C8E"/>
    <w:rsid w:val="002B2B9F"/>
    <w:rsid w:val="002F1096"/>
    <w:rsid w:val="002F6F33"/>
    <w:rsid w:val="00311CD9"/>
    <w:rsid w:val="00382CF8"/>
    <w:rsid w:val="003B1DB4"/>
    <w:rsid w:val="00415BAC"/>
    <w:rsid w:val="00421DAD"/>
    <w:rsid w:val="0045024D"/>
    <w:rsid w:val="00462758"/>
    <w:rsid w:val="00473E82"/>
    <w:rsid w:val="004746C7"/>
    <w:rsid w:val="00481AEE"/>
    <w:rsid w:val="004E0A60"/>
    <w:rsid w:val="005077F9"/>
    <w:rsid w:val="00520ED5"/>
    <w:rsid w:val="00542AE8"/>
    <w:rsid w:val="005522DB"/>
    <w:rsid w:val="00584F56"/>
    <w:rsid w:val="005B4E8D"/>
    <w:rsid w:val="005C0E57"/>
    <w:rsid w:val="00617106"/>
    <w:rsid w:val="006B17BF"/>
    <w:rsid w:val="006B725C"/>
    <w:rsid w:val="006C5419"/>
    <w:rsid w:val="00721881"/>
    <w:rsid w:val="00727D4A"/>
    <w:rsid w:val="00735A86"/>
    <w:rsid w:val="00753C7F"/>
    <w:rsid w:val="00762A28"/>
    <w:rsid w:val="00782931"/>
    <w:rsid w:val="007A27DC"/>
    <w:rsid w:val="007D6A7B"/>
    <w:rsid w:val="007F24A4"/>
    <w:rsid w:val="0081423A"/>
    <w:rsid w:val="008244D9"/>
    <w:rsid w:val="00834DB3"/>
    <w:rsid w:val="00851C5F"/>
    <w:rsid w:val="0086158D"/>
    <w:rsid w:val="00886995"/>
    <w:rsid w:val="009143ED"/>
    <w:rsid w:val="0093252C"/>
    <w:rsid w:val="00966860"/>
    <w:rsid w:val="009732C4"/>
    <w:rsid w:val="00974D06"/>
    <w:rsid w:val="009A0AB5"/>
    <w:rsid w:val="009B210A"/>
    <w:rsid w:val="009B25A5"/>
    <w:rsid w:val="009C2CE0"/>
    <w:rsid w:val="009F4FC7"/>
    <w:rsid w:val="00A169E7"/>
    <w:rsid w:val="00A174F4"/>
    <w:rsid w:val="00A3571A"/>
    <w:rsid w:val="00AB2009"/>
    <w:rsid w:val="00AE6A40"/>
    <w:rsid w:val="00AE7F63"/>
    <w:rsid w:val="00B0208E"/>
    <w:rsid w:val="00B12C52"/>
    <w:rsid w:val="00B54B9D"/>
    <w:rsid w:val="00B96378"/>
    <w:rsid w:val="00BA2B55"/>
    <w:rsid w:val="00BF5A89"/>
    <w:rsid w:val="00C06C21"/>
    <w:rsid w:val="00C10B88"/>
    <w:rsid w:val="00C45D36"/>
    <w:rsid w:val="00C6272E"/>
    <w:rsid w:val="00C94B22"/>
    <w:rsid w:val="00CE6C69"/>
    <w:rsid w:val="00D418F3"/>
    <w:rsid w:val="00D4377F"/>
    <w:rsid w:val="00DB261D"/>
    <w:rsid w:val="00DC64C3"/>
    <w:rsid w:val="00DD3DF6"/>
    <w:rsid w:val="00DF4EF2"/>
    <w:rsid w:val="00DF5FD2"/>
    <w:rsid w:val="00E020F2"/>
    <w:rsid w:val="00E111B5"/>
    <w:rsid w:val="00E32F43"/>
    <w:rsid w:val="00E479D3"/>
    <w:rsid w:val="00E60427"/>
    <w:rsid w:val="00E85B65"/>
    <w:rsid w:val="00EE0C98"/>
    <w:rsid w:val="00EF0199"/>
    <w:rsid w:val="00F411F7"/>
    <w:rsid w:val="00F75260"/>
    <w:rsid w:val="00FB50C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33182A0D-3FDC-4EB9-8B0E-E3525267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paragraph" w:styleId="af1">
    <w:name w:val="Normal (Web)"/>
    <w:basedOn w:val="a"/>
    <w:uiPriority w:val="99"/>
    <w:rsid w:val="00542AE8"/>
    <w:pPr>
      <w:spacing w:before="100" w:beforeAutospacing="1" w:after="100" w:afterAutospacing="1" w:line="240" w:lineRule="auto"/>
      <w:ind w:firstLine="0"/>
      <w:jc w:val="left"/>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668</Words>
  <Characters>4848</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Оля</cp:lastModifiedBy>
  <cp:revision>6</cp:revision>
  <cp:lastPrinted>2020-08-03T06:07:00Z</cp:lastPrinted>
  <dcterms:created xsi:type="dcterms:W3CDTF">2020-08-11T11:30:00Z</dcterms:created>
  <dcterms:modified xsi:type="dcterms:W3CDTF">2020-08-18T09:40:00Z</dcterms:modified>
</cp:coreProperties>
</file>